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body>
    <w:p w:rsidR="008F7BE8" w:rsidP="00082BD3" w:rsidRDefault="00082BD3" w14:paraId="0E6E5810" w14:textId="4A57AA4F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148593BE">
                <wp:simplePos x="0" y="0"/>
                <wp:positionH relativeFrom="column">
                  <wp:posOffset>5362575</wp:posOffset>
                </wp:positionH>
                <wp:positionV relativeFrom="paragraph">
                  <wp:posOffset>-352425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36" w:rsidP="00CD5877" w:rsidRDefault="00BA7936" w14:paraId="29816F22" w14:textId="5D83D1EB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:rsidRPr="00CD5877" w:rsidR="00BA7936" w:rsidP="00CD5877" w:rsidRDefault="00BA7936" w14:paraId="65913FCB" w14:textId="4E72260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144CC69">
              <v:shapetype id="_x0000_t202" coordsize="21600,21600" o:spt="202" path="m,l,21600r21600,l21600,xe" w14:anchorId="79C5EB52">
                <v:stroke joinstyle="miter"/>
                <v:path gradientshapeok="t" o:connecttype="rect"/>
              </v:shapetype>
              <v:shape id="Text Box 19" style="position:absolute;left:0;text-align:left;margin-left:422.25pt;margin-top:-27.7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">
                <v:textbox inset=",0">
                  <w:txbxContent>
                    <w:p w:rsidR="00BA7936" w:rsidP="00CD5877" w:rsidRDefault="00BA7936" w14:paraId="382566C4" w14:textId="5D83D1EB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:rsidRPr="00CD5877" w:rsidR="00BA7936" w:rsidP="00CD5877" w:rsidRDefault="00BA7936" w14:paraId="672A6659" w14:textId="4E722609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1C8843A">
                <wp:simplePos x="0" y="0"/>
                <wp:positionH relativeFrom="column">
                  <wp:posOffset>8105775</wp:posOffset>
                </wp:positionH>
                <wp:positionV relativeFrom="paragraph">
                  <wp:posOffset>-352425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36" w:rsidRDefault="00BA7936" w14:paraId="3962299C" w14:textId="777777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Pr="00CD5877" w:rsidR="00BA7936" w:rsidRDefault="00BA7936" w14:paraId="05E31912" w14:textId="2519161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0C469E4">
              <v:shape id="Text Box 18" style="position:absolute;left:0;text-align:left;margin-left:638.25pt;margin-top:-27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" w14:anchorId="44424844">
                <v:textbox inset=",0">
                  <w:txbxContent>
                    <w:p w:rsidR="00BA7936" w:rsidRDefault="00BA7936" w14:paraId="3101716D" w14:textId="777777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:rsidRPr="00CD5877" w:rsidR="00BA7936" w:rsidRDefault="00BA7936" w14:paraId="0A37501D" w14:textId="2519161D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:rsidRPr="004E2A15" w:rsidR="004E2A15" w:rsidP="00082BD3" w:rsidRDefault="004E2A15" w14:paraId="3A351A0E" w14:textId="3491F5C4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:rsidR="008F7BE8" w:rsidRDefault="008F7BE8" w14:paraId="2235666D" w14:textId="77777777">
      <w:pPr>
        <w:pStyle w:val="z-Basduformulaire"/>
      </w:pPr>
      <w:r>
        <w:t>Bottom of Form</w:t>
      </w:r>
    </w:p>
    <w:p w:rsidRPr="004E2A15" w:rsidR="004E2A15" w:rsidRDefault="004E2A15" w14:paraId="75A7272E" w14:textId="77777777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Pr="003271CE" w:rsidR="004E2A15" w:rsidTr="19BC0E92" w14:paraId="2353A3AD" w14:textId="77777777">
        <w:trPr>
          <w:trHeight w:val="3107"/>
        </w:trPr>
        <w:tc>
          <w:tcPr>
            <w:tcW w:w="2923" w:type="dxa"/>
            <w:vMerge w:val="restart"/>
            <w:shd w:val="clear" w:color="auto" w:fill="FFFFFF" w:themeFill="background1"/>
            <w:tcMar/>
          </w:tcPr>
          <w:p w:rsidRPr="003271CE" w:rsidR="004E2A15" w:rsidRDefault="003271CE" w14:paraId="289709C5" w14:textId="1F4AC81F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:rsidRPr="003271CE" w:rsidR="00EF0889" w:rsidP="19BC0E92" w:rsidRDefault="003271CE" w14:paraId="69F572F6" w14:textId="25CD4E8F">
            <w:pPr>
              <w:ind/>
              <w:rPr>
                <w:rFonts w:ascii="Gill Sans MT" w:hAnsi="Gill Sans MT"/>
                <w:color w:val="A6A6A6" w:themeColor="background1" w:themeTint="FF" w:themeShade="A6"/>
                <w:sz w:val="16"/>
                <w:szCs w:val="16"/>
                <w:lang w:val="fr-FR"/>
              </w:rPr>
            </w:pPr>
          </w:p>
          <w:p w:rsidRPr="003271CE" w:rsidR="00EF0889" w:rsidP="19BC0E92" w:rsidRDefault="003271CE" w14:paraId="5B11B292" w14:textId="2D8F20F0">
            <w:pPr>
              <w:pStyle w:val="Paragraphedeliste"/>
              <w:numPr>
                <w:ilvl w:val="0"/>
                <w:numId w:val="3"/>
              </w:numPr>
              <w:ind/>
              <w:rPr>
                <w:rFonts w:ascii="Gill Sans MT" w:hAnsi="Gill Sans MT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19BC0E92" w:rsidR="19BC0E92">
              <w:rPr>
                <w:rFonts w:ascii="Gill Sans MT" w:hAnsi="Gill Sans MT"/>
                <w:color w:val="000000" w:themeColor="text1" w:themeTint="FF" w:themeShade="FF"/>
                <w:sz w:val="24"/>
                <w:szCs w:val="24"/>
                <w:lang w:val="fr-FR"/>
              </w:rPr>
              <w:t>Investisseurs</w:t>
            </w:r>
          </w:p>
          <w:p w:rsidRPr="003271CE" w:rsidR="00EF0889" w:rsidP="19BC0E92" w:rsidRDefault="003271CE" w14:paraId="09D6185E" w14:textId="7DC90117">
            <w:pPr>
              <w:pStyle w:val="Paragraphedeliste"/>
              <w:numPr>
                <w:ilvl w:val="0"/>
                <w:numId w:val="3"/>
              </w:numPr>
              <w:ind/>
              <w:rPr>
                <w:rFonts w:ascii="Gill Sans MT" w:hAnsi="Gill Sans MT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19BC0E92" w:rsidR="19BC0E92">
              <w:rPr>
                <w:rFonts w:ascii="Gill Sans MT" w:hAnsi="Gill Sans MT"/>
                <w:color w:val="000000" w:themeColor="text1" w:themeTint="FF" w:themeShade="FF"/>
                <w:sz w:val="24"/>
                <w:szCs w:val="24"/>
                <w:lang w:val="fr-FR"/>
              </w:rPr>
              <w:t>OMS</w:t>
            </w:r>
          </w:p>
          <w:p w:rsidRPr="003271CE" w:rsidR="00EF0889" w:rsidP="19BC0E92" w:rsidRDefault="003271CE" w14:paraId="6EEC77BB" w14:textId="44943B20">
            <w:pPr>
              <w:pStyle w:val="Paragraphedeliste"/>
              <w:numPr>
                <w:ilvl w:val="0"/>
                <w:numId w:val="3"/>
              </w:numPr>
              <w:ind/>
              <w:rPr>
                <w:rFonts w:ascii="Gill Sans MT" w:hAnsi="Gill Sans MT"/>
                <w:color w:val="000000" w:themeColor="text1" w:themeTint="FF" w:themeShade="FF"/>
                <w:sz w:val="24"/>
                <w:szCs w:val="24"/>
                <w:lang w:val="fr-FR"/>
              </w:rPr>
            </w:pPr>
            <w:proofErr w:type="spellStart"/>
            <w:r w:rsidRPr="19BC0E92" w:rsidR="19BC0E92">
              <w:rPr>
                <w:rFonts w:ascii="Gill Sans MT" w:hAnsi="Gill Sans MT"/>
                <w:color w:val="000000" w:themeColor="text1" w:themeTint="FF" w:themeShade="FF"/>
                <w:sz w:val="24"/>
                <w:szCs w:val="24"/>
                <w:lang w:val="fr-FR"/>
              </w:rPr>
              <w:t>Semageek</w:t>
            </w:r>
            <w:proofErr w:type="spellEnd"/>
            <w:r w:rsidRPr="19BC0E92" w:rsidR="19BC0E92">
              <w:rPr>
                <w:rFonts w:ascii="Gill Sans MT" w:hAnsi="Gill Sans MT"/>
                <w:color w:val="000000" w:themeColor="text1" w:themeTint="FF" w:themeShade="FF"/>
                <w:sz w:val="24"/>
                <w:szCs w:val="24"/>
                <w:lang w:val="fr-FR"/>
              </w:rPr>
              <w:t xml:space="preserve"> (arduino)</w:t>
            </w:r>
          </w:p>
          <w:p w:rsidRPr="003271CE" w:rsidR="00EF0889" w:rsidP="19BC0E92" w:rsidRDefault="003271CE" w14:paraId="4D11ED36" w14:textId="3C70324C">
            <w:pPr>
              <w:pStyle w:val="Paragraphedeliste"/>
              <w:numPr>
                <w:ilvl w:val="0"/>
                <w:numId w:val="3"/>
              </w:numPr>
              <w:ind/>
              <w:rPr>
                <w:rFonts w:ascii="Gill Sans MT" w:hAnsi="Gill Sans MT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19BC0E92" w:rsidR="19BC0E92">
              <w:rPr>
                <w:rFonts w:ascii="Gill Sans MT" w:hAnsi="Gill Sans MT"/>
                <w:color w:val="000000" w:themeColor="text1" w:themeTint="FF" w:themeShade="FF"/>
                <w:sz w:val="24"/>
                <w:szCs w:val="24"/>
                <w:lang w:val="fr-FR"/>
              </w:rPr>
              <w:t>Hartmann (aluminium)</w:t>
            </w:r>
          </w:p>
          <w:p w:rsidRPr="003271CE" w:rsidR="00EF0889" w:rsidP="19BC0E92" w:rsidRDefault="003271CE" w14:paraId="13C92880" w14:textId="10D8BF33">
            <w:pPr>
              <w:pStyle w:val="Normal"/>
              <w:ind/>
              <w:rPr>
                <w:rFonts w:ascii="Gill Sans MT" w:hAnsi="Gill Sans MT"/>
                <w:color w:val="FF0000"/>
                <w:sz w:val="24"/>
                <w:szCs w:val="24"/>
                <w:lang w:val="fr-FR"/>
              </w:rPr>
            </w:pPr>
          </w:p>
          <w:p w:rsidRPr="003271CE" w:rsidR="00EF0889" w:rsidP="19BC0E92" w:rsidRDefault="003271CE" w14:paraId="105322F7" w14:textId="509EEE2A">
            <w:pPr>
              <w:pStyle w:val="Normal"/>
              <w:ind/>
              <w:rPr>
                <w:rFonts w:ascii="Gill Sans MT" w:hAnsi="Gill Sans MT"/>
                <w:color w:val="FF0000"/>
                <w:sz w:val="24"/>
                <w:szCs w:val="24"/>
                <w:lang w:val="fr-FR"/>
              </w:rPr>
            </w:pPr>
          </w:p>
          <w:p w:rsidRPr="003271CE" w:rsidR="00EF0889" w:rsidP="19BC0E92" w:rsidRDefault="003271CE" w14:paraId="39FF8464" w14:textId="040E2AB9">
            <w:pPr>
              <w:pStyle w:val="Normal"/>
              <w:ind/>
              <w:rPr>
                <w:rFonts w:ascii="Gill Sans MT" w:hAnsi="Gill Sans MT"/>
                <w:color w:val="FF0000"/>
                <w:sz w:val="20"/>
                <w:szCs w:val="20"/>
                <w:lang w:val="fr-FR"/>
              </w:rPr>
            </w:pPr>
          </w:p>
          <w:p w:rsidRPr="003271CE" w:rsidR="00EF0889" w:rsidP="19BC0E92" w:rsidRDefault="003271CE" w14:paraId="455EA05C" w14:textId="5A187839">
            <w:pPr>
              <w:pStyle w:val="Normal"/>
              <w:ind/>
              <w:rPr>
                <w:rFonts w:ascii="Gill Sans MT" w:hAnsi="Gill Sans MT"/>
                <w:color w:val="FF0000"/>
                <w:sz w:val="20"/>
                <w:szCs w:val="20"/>
                <w:lang w:val="fr-FR"/>
              </w:rPr>
            </w:pPr>
            <w:r w:rsidRPr="19BC0E92" w:rsidR="19BC0E92">
              <w:rPr>
                <w:rFonts w:ascii="Gill Sans MT" w:hAnsi="Gill Sans MT"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23" w:type="dxa"/>
            <w:shd w:val="clear" w:color="auto" w:fill="FFFFFF" w:themeFill="background1"/>
            <w:tcMar/>
          </w:tcPr>
          <w:p w:rsidRPr="003271CE" w:rsidR="004E2A15" w:rsidRDefault="00EB261D" w14:paraId="5A3AC26F" w14:textId="1340072D">
            <w:pPr>
              <w:rPr>
                <w:rFonts w:ascii="Gill Sans MT" w:hAnsi="Gill Sans MT"/>
                <w:i/>
                <w:lang w:val="fr-FR"/>
              </w:rPr>
            </w:pPr>
            <w:r w:rsidRPr="19BC0E92" w:rsidR="19BC0E92">
              <w:rPr>
                <w:rFonts w:ascii="Gill Sans MT" w:hAnsi="Gill Sans MT"/>
                <w:i w:val="1"/>
                <w:iCs w:val="1"/>
                <w:lang w:val="fr-FR"/>
              </w:rPr>
              <w:t>Activités clés</w:t>
            </w:r>
          </w:p>
          <w:p w:rsidRPr="003271CE" w:rsidR="00EF0889" w:rsidP="19BC0E92" w:rsidRDefault="003271CE" w14:paraId="234065FF" w14:textId="6EE05022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noProof/>
                <w:lang w:val="fr-FR"/>
              </w:rPr>
            </w:pPr>
            <w:r w:rsidRPr="19BC0E92" w:rsidR="19BC0E92">
              <w:rPr>
                <w:rFonts w:ascii="Gill Sans MT" w:hAnsi="Gill Sans MT"/>
                <w:noProof/>
                <w:lang w:val="fr-FR"/>
              </w:rPr>
              <w:t>Assemblement des différentes pièces pour la construction de la pompe filtrante</w:t>
            </w:r>
          </w:p>
          <w:p w:rsidRPr="003271CE" w:rsidR="00EF0889" w:rsidP="19BC0E92" w:rsidRDefault="003271CE" w14:paraId="4836C3A6" w14:textId="15E205A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noProof/>
                <w:lang w:val="fr-FR"/>
              </w:rPr>
            </w:pPr>
            <w:r w:rsidRPr="19BC0E92" w:rsidR="19BC0E92">
              <w:rPr>
                <w:rFonts w:ascii="Gill Sans MT" w:hAnsi="Gill Sans MT"/>
                <w:noProof/>
                <w:lang w:val="fr-FR"/>
              </w:rPr>
              <w:t>Marketing</w:t>
            </w:r>
          </w:p>
          <w:p w:rsidRPr="003271CE" w:rsidR="00EF0889" w:rsidP="19BC0E92" w:rsidRDefault="003271CE" w14:paraId="1B421470" w14:textId="154059D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noProof/>
                <w:lang w:val="fr-FR"/>
              </w:rPr>
            </w:pPr>
            <w:r w:rsidRPr="19BC0E92" w:rsidR="19BC0E92">
              <w:rPr>
                <w:rFonts w:ascii="Gill Sans MT" w:hAnsi="Gill Sans MT"/>
                <w:noProof/>
                <w:lang w:val="fr-FR"/>
              </w:rPr>
              <w:t>Payement</w:t>
            </w:r>
          </w:p>
        </w:tc>
        <w:tc>
          <w:tcPr>
            <w:tcW w:w="2923" w:type="dxa"/>
            <w:gridSpan w:val="2"/>
            <w:vMerge w:val="restart"/>
            <w:shd w:val="clear" w:color="auto" w:fill="FFFFFF" w:themeFill="background1"/>
            <w:tcMar/>
          </w:tcPr>
          <w:p w:rsidRPr="003271CE" w:rsidR="004E2A15" w:rsidRDefault="00EB261D" w14:paraId="5116C6AE" w14:textId="765C83E7">
            <w:pPr>
              <w:rPr>
                <w:rFonts w:ascii="Gill Sans MT" w:hAnsi="Gill Sans MT"/>
                <w:i/>
                <w:lang w:val="fr-FR"/>
              </w:rPr>
            </w:pPr>
            <w:r w:rsidRPr="19BC0E92" w:rsidR="19BC0E92">
              <w:rPr>
                <w:rFonts w:ascii="Gill Sans MT" w:hAnsi="Gill Sans MT"/>
                <w:i w:val="1"/>
                <w:iCs w:val="1"/>
                <w:lang w:val="fr-FR"/>
              </w:rPr>
              <w:t>Offre (proposition de valeur)</w:t>
            </w:r>
          </w:p>
          <w:p w:rsidR="19BC0E92" w:rsidP="19BC0E92" w:rsidRDefault="19BC0E92" w14:paraId="301AA876" w14:textId="503D224D">
            <w:pPr>
              <w:pStyle w:val="Normal"/>
              <w:ind w:left="0"/>
              <w:rPr>
                <w:rFonts w:ascii="Gill Sans MT" w:hAnsi="Gill Sans MT"/>
                <w:lang w:val="fr-FR"/>
              </w:rPr>
            </w:pPr>
          </w:p>
          <w:p w:rsidRPr="003271CE" w:rsidR="00B81896" w:rsidP="00B81896" w:rsidRDefault="003271CE" w14:paraId="36D041BD" w14:textId="2A8751FC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Pompe permettant détecter si l’eau est potable ou non et de la filtrer si besoin</w:t>
            </w:r>
          </w:p>
          <w:p w:rsidRPr="003271CE" w:rsidR="00B81896" w:rsidP="00B81896" w:rsidRDefault="003271CE" w14:paraId="045069F6" w14:textId="14195FB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Détecteur et pompe séparable</w:t>
            </w:r>
          </w:p>
          <w:p w:rsidRPr="003271CE" w:rsidR="00B81896" w:rsidP="00B81896" w:rsidRDefault="003271CE" w14:paraId="71D0F1AD" w14:textId="7B44CE43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Augmentation de la durée de vie de la pompe</w:t>
            </w:r>
          </w:p>
        </w:tc>
        <w:tc>
          <w:tcPr>
            <w:tcW w:w="2923" w:type="dxa"/>
            <w:shd w:val="clear" w:color="auto" w:fill="FFFFFF" w:themeFill="background1"/>
            <w:tcMar/>
          </w:tcPr>
          <w:p w:rsidRPr="003271CE" w:rsidR="004E2A15" w:rsidRDefault="00B10927" w14:paraId="77D46C56" w14:textId="213C6DA9">
            <w:pPr>
              <w:rPr>
                <w:rFonts w:ascii="Gill Sans MT" w:hAnsi="Gill Sans MT"/>
                <w:i/>
                <w:lang w:val="fr-FR"/>
              </w:rPr>
            </w:pPr>
            <w:r w:rsidRPr="19BC0E92" w:rsidR="19BC0E92">
              <w:rPr>
                <w:rFonts w:ascii="Gill Sans MT" w:hAnsi="Gill Sans MT"/>
                <w:i w:val="1"/>
                <w:iCs w:val="1"/>
                <w:lang w:val="fr-FR"/>
              </w:rPr>
              <w:t>Relation client</w:t>
            </w:r>
          </w:p>
          <w:p w:rsidRPr="003271CE" w:rsidR="00B81896" w:rsidP="00B81896" w:rsidRDefault="003271CE" w14:paraId="4E658070" w14:textId="1B3022C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Équipe support via le site internet ou par téléphone</w:t>
            </w:r>
          </w:p>
          <w:p w:rsidRPr="003271CE" w:rsidR="00B81896" w:rsidP="19BC0E92" w:rsidRDefault="003271CE" w14:paraId="2B4D0E10" w14:textId="462177F5">
            <w:pPr>
              <w:pStyle w:val="Normal"/>
              <w:ind w:left="0"/>
              <w:rPr>
                <w:rFonts w:ascii="Gill Sans MT" w:hAnsi="Gill Sans MT"/>
                <w:lang w:val="fr-FR"/>
              </w:rPr>
            </w:pPr>
          </w:p>
        </w:tc>
        <w:tc>
          <w:tcPr>
            <w:tcW w:w="2924" w:type="dxa"/>
            <w:vMerge w:val="restart"/>
            <w:shd w:val="clear" w:color="auto" w:fill="FFFFFF" w:themeFill="background1"/>
            <w:tcMar/>
          </w:tcPr>
          <w:p w:rsidRPr="003271CE" w:rsidR="004E2A15" w:rsidRDefault="00EB261D" w14:paraId="4621482A" w14:textId="2D5E6A4E">
            <w:pPr>
              <w:rPr>
                <w:rFonts w:ascii="Gill Sans MT" w:hAnsi="Gill Sans MT"/>
                <w:i/>
                <w:lang w:val="fr-FR"/>
              </w:rPr>
            </w:pPr>
            <w:r w:rsidRPr="19BC0E92" w:rsidR="19BC0E92">
              <w:rPr>
                <w:rFonts w:ascii="Gill Sans MT" w:hAnsi="Gill Sans MT"/>
                <w:i w:val="1"/>
                <w:iCs w:val="1"/>
                <w:lang w:val="fr-FR"/>
              </w:rPr>
              <w:t>Segments de clientèle</w:t>
            </w:r>
          </w:p>
          <w:p w:rsidRPr="003271CE" w:rsidR="00EB261D" w:rsidP="00EF0889" w:rsidRDefault="00EB261D" w14:paraId="4FAA8A8D" w14:textId="7BEC0F54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:rsidRPr="003271CE" w:rsidR="00B81896" w:rsidP="00B81896" w:rsidRDefault="003271CE" w14:paraId="63BE7AE0" w14:textId="384741DB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Randonneurs</w:t>
            </w:r>
          </w:p>
          <w:p w:rsidRPr="003271CE" w:rsidR="00B81896" w:rsidP="00B81896" w:rsidRDefault="003271CE" w14:paraId="05DA509F" w14:textId="5DB65EE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Personnes n’ayant plus l’eau courante</w:t>
            </w:r>
          </w:p>
        </w:tc>
      </w:tr>
      <w:tr w:rsidRPr="003271CE" w:rsidR="004E2A15" w:rsidTr="19BC0E92" w14:paraId="73F6AC6D" w14:textId="77777777">
        <w:trPr>
          <w:trHeight w:val="3504"/>
        </w:trPr>
        <w:tc>
          <w:tcPr>
            <w:tcW w:w="2923" w:type="dxa"/>
            <w:vMerge/>
            <w:tcMar/>
          </w:tcPr>
          <w:p w:rsidRPr="003271CE" w:rsidR="004E2A15" w:rsidRDefault="004E2A15" w14:paraId="5ABAFB5D" w14:textId="77777777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 w:themeFill="background1"/>
            <w:tcMar/>
          </w:tcPr>
          <w:p w:rsidRPr="003271CE" w:rsidR="004E2A15" w:rsidRDefault="00EB261D" w14:paraId="5249FE9E" w14:textId="03938A60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:rsidRPr="003271CE" w:rsidR="00BA7936" w:rsidP="00EF0889" w:rsidRDefault="00BA7936" w14:paraId="0A232064" w14:textId="4684211E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</w:p>
          <w:p w:rsidRPr="003271CE" w:rsidR="00EF0889" w:rsidP="00EF0889" w:rsidRDefault="003271CE" w14:paraId="6533226C" w14:textId="3BD098E4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Composants arduino</w:t>
            </w:r>
          </w:p>
          <w:p w:rsidRPr="003271CE" w:rsidR="00EF0889" w:rsidP="00EF0889" w:rsidRDefault="003271CE" w14:paraId="23006ECB" w14:textId="6AF5F4E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Filtres céramiques</w:t>
            </w:r>
          </w:p>
          <w:p w:rsidRPr="003271CE" w:rsidR="00EF0889" w:rsidP="00EF0889" w:rsidRDefault="003271CE" w14:paraId="7BB9D973" w14:textId="796DD748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Manufacture</w:t>
            </w:r>
          </w:p>
        </w:tc>
        <w:tc>
          <w:tcPr>
            <w:tcW w:w="2923" w:type="dxa"/>
            <w:gridSpan w:val="2"/>
            <w:vMerge/>
            <w:tcMar/>
          </w:tcPr>
          <w:p w:rsidRPr="003271CE" w:rsidR="004E2A15" w:rsidRDefault="004E2A15" w14:paraId="23D7F9C1" w14:textId="77777777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 w:themeFill="background1"/>
            <w:tcMar/>
          </w:tcPr>
          <w:p w:rsidRPr="003271CE" w:rsidR="004E2A15" w:rsidRDefault="00BA7936" w14:paraId="2F952706" w14:textId="3320A3E8">
            <w:pPr>
              <w:rPr>
                <w:rFonts w:ascii="Gill Sans MT" w:hAnsi="Gill Sans MT"/>
                <w:i/>
                <w:lang w:val="fr-FR"/>
              </w:rPr>
            </w:pPr>
            <w:r w:rsidRPr="19BC0E92" w:rsidR="19BC0E92">
              <w:rPr>
                <w:rFonts w:ascii="Gill Sans MT" w:hAnsi="Gill Sans MT"/>
                <w:i w:val="1"/>
                <w:iCs w:val="1"/>
                <w:lang w:val="fr-FR"/>
              </w:rPr>
              <w:t>Canaux de distribution</w:t>
            </w:r>
          </w:p>
          <w:p w:rsidRPr="003271CE" w:rsidR="00B81896" w:rsidP="00B81896" w:rsidRDefault="003271CE" w14:paraId="635418A8" w14:textId="25079265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Sites internet</w:t>
            </w:r>
          </w:p>
          <w:p w:rsidRPr="003271CE" w:rsidR="00B81896" w:rsidP="00B81896" w:rsidRDefault="003271CE" w14:paraId="7C7ACB14" w14:textId="61AAFBC4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Réseaux sociaux</w:t>
            </w:r>
          </w:p>
          <w:p w:rsidRPr="003271CE" w:rsidR="00B81896" w:rsidP="00B81896" w:rsidRDefault="003271CE" w14:paraId="2A204DC9" w14:textId="2DACE22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proofErr w:type="spellStart"/>
            <w:r w:rsidRPr="19BC0E92" w:rsidR="19BC0E92">
              <w:rPr>
                <w:rFonts w:ascii="Gill Sans MT" w:hAnsi="Gill Sans MT"/>
                <w:lang w:val="fr-FR"/>
              </w:rPr>
              <w:t>Youtube</w:t>
            </w:r>
            <w:proofErr w:type="spellEnd"/>
            <w:r w:rsidRPr="19BC0E92" w:rsidR="19BC0E92">
              <w:rPr>
                <w:rFonts w:ascii="Gill Sans MT" w:hAnsi="Gill Sans MT"/>
                <w:lang w:val="fr-FR"/>
              </w:rPr>
              <w:t xml:space="preserve"> (démonstration de la pompe) </w:t>
            </w:r>
          </w:p>
          <w:p w:rsidRPr="003271CE" w:rsidR="00B81896" w:rsidP="19BC0E92" w:rsidRDefault="003271CE" w14:paraId="0806D6B8" w14:textId="7F9BBFAF">
            <w:pPr>
              <w:pStyle w:val="Normal"/>
              <w:ind w:left="0"/>
              <w:rPr>
                <w:rFonts w:ascii="Gill Sans MT" w:hAnsi="Gill Sans MT"/>
                <w:lang w:val="fr-FR"/>
              </w:rPr>
            </w:pPr>
          </w:p>
        </w:tc>
        <w:tc>
          <w:tcPr>
            <w:tcW w:w="2924" w:type="dxa"/>
            <w:vMerge/>
            <w:tcMar/>
          </w:tcPr>
          <w:p w:rsidRPr="003271CE" w:rsidR="004E2A15" w:rsidRDefault="004E2A15" w14:paraId="0967F38A" w14:textId="77777777">
            <w:pPr>
              <w:rPr>
                <w:rFonts w:ascii="Gill Sans MT" w:hAnsi="Gill Sans MT"/>
                <w:lang w:val="fr-FR"/>
              </w:rPr>
            </w:pPr>
          </w:p>
        </w:tc>
      </w:tr>
      <w:tr w:rsidRPr="003271CE" w:rsidR="004E2A15" w:rsidTr="19BC0E92" w14:paraId="023C41DD" w14:textId="77777777">
        <w:trPr>
          <w:trHeight w:val="2498"/>
        </w:trPr>
        <w:tc>
          <w:tcPr>
            <w:tcW w:w="7308" w:type="dxa"/>
            <w:gridSpan w:val="3"/>
            <w:shd w:val="clear" w:color="auto" w:fill="FFFFFF" w:themeFill="background1"/>
            <w:tcMar/>
          </w:tcPr>
          <w:p w:rsidRPr="003271CE" w:rsidR="004E2A15" w:rsidP="19BC0E92" w:rsidRDefault="004E2A15" w14:paraId="5941D3BF" w14:textId="1FF5B875">
            <w:pPr>
              <w:rPr>
                <w:rFonts w:ascii="Gill Sans MT" w:hAnsi="Gill Sans MT"/>
                <w:i w:val="1"/>
                <w:iCs w:val="1"/>
                <w:lang w:val="fr-FR"/>
              </w:rPr>
            </w:pPr>
            <w:r w:rsidRPr="19BC0E92" w:rsidR="19BC0E92">
              <w:rPr>
                <w:rFonts w:ascii="Gill Sans MT" w:hAnsi="Gill Sans MT"/>
                <w:i w:val="1"/>
                <w:iCs w:val="1"/>
                <w:lang w:val="fr-FR"/>
              </w:rPr>
              <w:t>Structure</w:t>
            </w:r>
            <w:r w:rsidRPr="19BC0E92" w:rsidR="19BC0E92">
              <w:rPr>
                <w:rFonts w:ascii="Gill Sans MT" w:hAnsi="Gill Sans MT"/>
                <w:i w:val="1"/>
                <w:iCs w:val="1"/>
                <w:lang w:val="fr-FR"/>
              </w:rPr>
              <w:t xml:space="preserve"> des coûts</w:t>
            </w:r>
          </w:p>
          <w:p w:rsidRPr="003271CE" w:rsidR="00B81896" w:rsidP="19BC0E92" w:rsidRDefault="003271CE" w14:paraId="5B5BE330" w14:textId="1DE8C4F2">
            <w:pPr>
              <w:pStyle w:val="Normal"/>
              <w:ind/>
              <w:rPr>
                <w:rFonts w:ascii="Gill Sans MT" w:hAnsi="Gill Sans MT"/>
                <w:i w:val="1"/>
                <w:iCs w:val="1"/>
                <w:lang w:val="fr-FR"/>
              </w:rPr>
            </w:pPr>
          </w:p>
          <w:p w:rsidRPr="003271CE" w:rsidR="00B81896" w:rsidP="19BC0E92" w:rsidRDefault="003271CE" w14:paraId="294B210C" w14:textId="57E9FB3A">
            <w:pPr>
              <w:pStyle w:val="Paragraphedeliste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Composants pour réaliser la pompe</w:t>
            </w:r>
          </w:p>
          <w:p w:rsidRPr="003271CE" w:rsidR="00B81896" w:rsidP="19BC0E92" w:rsidRDefault="003271CE" w14:paraId="4D6533DB" w14:textId="5BDCA856">
            <w:pPr>
              <w:pStyle w:val="Paragraphedeliste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Manufacture</w:t>
            </w:r>
          </w:p>
        </w:tc>
        <w:tc>
          <w:tcPr>
            <w:tcW w:w="7308" w:type="dxa"/>
            <w:gridSpan w:val="3"/>
            <w:shd w:val="clear" w:color="auto" w:fill="FFFFFF" w:themeFill="background1"/>
            <w:tcMar/>
          </w:tcPr>
          <w:p w:rsidRPr="003271CE" w:rsidR="004E2A15" w:rsidP="19BC0E92" w:rsidRDefault="00BA7936" w14:paraId="3E8340DC" w14:textId="3ADA3914">
            <w:pPr>
              <w:rPr>
                <w:rFonts w:ascii="Gill Sans MT" w:hAnsi="Gill Sans MT"/>
                <w:i w:val="1"/>
                <w:iCs w:val="1"/>
                <w:lang w:val="fr-FR"/>
              </w:rPr>
            </w:pPr>
            <w:r w:rsidRPr="19BC0E92" w:rsidR="19BC0E92">
              <w:rPr>
                <w:rFonts w:ascii="Gill Sans MT" w:hAnsi="Gill Sans MT"/>
                <w:i w:val="1"/>
                <w:iCs w:val="1"/>
                <w:lang w:val="fr-FR"/>
              </w:rPr>
              <w:t>Sources de revenus</w:t>
            </w:r>
          </w:p>
          <w:p w:rsidR="19BC0E92" w:rsidP="19BC0E92" w:rsidRDefault="19BC0E92" w14:paraId="3C3BFC23" w14:textId="2F0D1B4D">
            <w:pPr>
              <w:pStyle w:val="Normal"/>
              <w:rPr>
                <w:rFonts w:ascii="Gill Sans MT" w:hAnsi="Gill Sans MT"/>
                <w:i w:val="1"/>
                <w:iCs w:val="1"/>
                <w:lang w:val="fr-FR"/>
              </w:rPr>
            </w:pPr>
          </w:p>
          <w:p w:rsidRPr="003271CE" w:rsidR="00B81896" w:rsidP="00B81896" w:rsidRDefault="003271CE" w14:paraId="4C5C0BC4" w14:textId="16229248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19BC0E92" w:rsidR="19BC0E92">
              <w:rPr>
                <w:rFonts w:ascii="Gill Sans MT" w:hAnsi="Gill Sans MT"/>
                <w:lang w:val="fr-FR"/>
              </w:rPr>
              <w:t>Prix de fabrication (pièces + assemblement des pièces) + 20% (permet de rénumérer les salariées + payer la salle et les installations)</w:t>
            </w:r>
          </w:p>
        </w:tc>
      </w:tr>
    </w:tbl>
    <w:p w:rsidR="00FB375D" w:rsidP="00FB375D" w:rsidRDefault="00FB375D" w14:paraId="11165612" w14:textId="3F08C5EF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210" w:rsidP="006027FA" w:rsidRDefault="00D10210" w14:paraId="2FC556C7" w14:textId="77777777">
      <w:r>
        <w:separator/>
      </w:r>
    </w:p>
  </w:endnote>
  <w:endnote w:type="continuationSeparator" w:id="0">
    <w:p w:rsidR="00D10210" w:rsidP="006027FA" w:rsidRDefault="00D10210" w14:paraId="27E875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936" w:rsidRDefault="006431C7" w14:paraId="48EF9B30" w14:textId="77777777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alignment="center" w:relativeTo="margin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alignment="right" w:relativeTo="margin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210" w:rsidP="006027FA" w:rsidRDefault="00D10210" w14:paraId="3DECEB79" w14:textId="77777777">
      <w:r>
        <w:separator/>
      </w:r>
    </w:p>
  </w:footnote>
  <w:footnote w:type="continuationSeparator" w:id="0">
    <w:p w:rsidR="00D10210" w:rsidP="006027FA" w:rsidRDefault="00D10210" w14:paraId="6AE79BA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41389"/>
    <w:rsid w:val="00082BD3"/>
    <w:rsid w:val="00144A9B"/>
    <w:rsid w:val="00155721"/>
    <w:rsid w:val="00221F77"/>
    <w:rsid w:val="003271CE"/>
    <w:rsid w:val="003B70D3"/>
    <w:rsid w:val="003F1CCC"/>
    <w:rsid w:val="00486C4B"/>
    <w:rsid w:val="004E2A15"/>
    <w:rsid w:val="006027FA"/>
    <w:rsid w:val="006431C7"/>
    <w:rsid w:val="00694FD0"/>
    <w:rsid w:val="00895ADF"/>
    <w:rsid w:val="008F7BE8"/>
    <w:rsid w:val="0095035C"/>
    <w:rsid w:val="009737AD"/>
    <w:rsid w:val="009A3119"/>
    <w:rsid w:val="00A64DEE"/>
    <w:rsid w:val="00B10927"/>
    <w:rsid w:val="00B81896"/>
    <w:rsid w:val="00BA7936"/>
    <w:rsid w:val="00C64694"/>
    <w:rsid w:val="00CC4E30"/>
    <w:rsid w:val="00CD5877"/>
    <w:rsid w:val="00D10210"/>
    <w:rsid w:val="00D50D7D"/>
    <w:rsid w:val="00EB261D"/>
    <w:rsid w:val="00EF0889"/>
    <w:rsid w:val="00FB375D"/>
    <w:rsid w:val="19BC0E92"/>
    <w:rsid w:val="67FCA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4F28ADD2-82D4-4F32-8EB9-B897B4D60C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asduformulaireCar" w:customStyle="1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HautduformulaireCar" w:customStyle="1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9A1ACF"/>
    <w:rsid w:val="00A01842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California - Berkeley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2012 Bplan Executive Committee</dc:creator>
  <dc:description>Source: www.businessmodelgeneration.com</dc:description>
  <lastModifiedBy>Nicolas ROUSSEL</lastModifiedBy>
  <revision>6</revision>
  <dcterms:created xsi:type="dcterms:W3CDTF">2020-01-15T06:49:00.0000000Z</dcterms:created>
  <dcterms:modified xsi:type="dcterms:W3CDTF">2021-09-27T09:14:20.6335537Z</dcterms:modified>
</coreProperties>
</file>