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AE6F4" w14:textId="77777777" w:rsidR="005E3118" w:rsidRDefault="005E3118" w:rsidP="005E3118">
      <w:pPr>
        <w:pStyle w:val="NormalWeb"/>
        <w:spacing w:before="240" w:beforeAutospacing="0" w:after="240" w:afterAutospacing="0"/>
        <w:jc w:val="center"/>
      </w:pPr>
      <w:r>
        <w:rPr>
          <w:rFonts w:ascii="Arial" w:hAnsi="Arial" w:cs="Arial"/>
          <w:b/>
          <w:bCs/>
          <w:color w:val="000000"/>
          <w:sz w:val="32"/>
          <w:szCs w:val="32"/>
        </w:rPr>
        <w:t>Pitch</w:t>
      </w:r>
    </w:p>
    <w:p w14:paraId="0C0AD0C5" w14:textId="77777777" w:rsidR="005E3118" w:rsidRDefault="005E3118" w:rsidP="005E3118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Avez-vous une idée de la quantité d’eau gaspillée pour l’irrigation par les agriculteurs chaque année ? Clairement trop. On estime que 30 à 60% de l’eau utilisée s’évapore et ne profite pas aux plantations.</w:t>
      </w:r>
    </w:p>
    <w:p w14:paraId="15F7DCE7" w14:textId="77777777" w:rsidR="005E3118" w:rsidRDefault="005E3118" w:rsidP="005E3118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Et nous le savons, nous sommes de plus en plus nombreux sur Terre. La quantité d’eau utilisée pour l’irrigation s’élève déjà à 3 milliards de m3 par an en France et ne va donc cesser d’augmenter. Mais comment subvenir à ces besoins dans un contexte où le réchauffement climatique va favoriser les périodes de sécheresse ?</w:t>
      </w:r>
    </w:p>
    <w:p w14:paraId="60E23A65" w14:textId="77777777" w:rsidR="005E3118" w:rsidRDefault="005E3118" w:rsidP="005E3118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Nous avons donc réfléchi à ce problème afin de proposer une solution à tous les agriculteurs 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Hydrofields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  </w:t>
      </w:r>
    </w:p>
    <w:p w14:paraId="61E72289" w14:textId="77777777" w:rsidR="005E3118" w:rsidRDefault="005E3118" w:rsidP="005E3118">
      <w:pPr>
        <w:pStyle w:val="NormalWeb"/>
        <w:spacing w:before="240" w:beforeAutospacing="0" w:after="24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Hydrofields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est respectueux de l’environnement. Il est composé en grande partie de matériaux recyclés, fabriqués en France</w:t>
      </w:r>
    </w:p>
    <w:p w14:paraId="7B24C68B" w14:textId="77777777" w:rsidR="005E3118" w:rsidRDefault="005E3118" w:rsidP="005E3118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Grâce à son tuyau et ses ficelles, les plantes seront irriguées directement à la racine, ce qui évite toute perte d’eau. L’avantage principal ? La plante utilise uniquement l’eau qui lui est nécessaire, pas plus, pas moins.</w:t>
      </w:r>
    </w:p>
    <w:p w14:paraId="4CE1CE76" w14:textId="77777777" w:rsidR="005E3118" w:rsidRDefault="005E3118" w:rsidP="005E3118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Afin de financer notre projet, nous souhaitons effectuer une r</w:t>
      </w:r>
      <w:r>
        <w:rPr>
          <w:rFonts w:ascii="Arial" w:hAnsi="Arial" w:cs="Arial"/>
          <w:color w:val="202122"/>
          <w:sz w:val="21"/>
          <w:szCs w:val="21"/>
        </w:rPr>
        <w:t>écolte de fonds auprès de l'État, des mairies, et de diverses associations dans le but de créer un dispositif éco-responsable à petit budget.</w:t>
      </w:r>
    </w:p>
    <w:p w14:paraId="0DBA6A66" w14:textId="77777777" w:rsidR="005E3118" w:rsidRDefault="005E3118" w:rsidP="005E3118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En effet, notre objectif est de rendre accessible à tous les agriculteurs un moyen d’irrigation respectueux de l’environnement, plus économe en eau et donc moins coûteux.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Agreencorp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souhaite notamment rendre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hydrofields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accessible aux petits agriculteurs afin de favoriser les circuits courts. En effet, la majorité de nos concurrents proposent des systèmes très coûteux uniquement accessibles à des producteurs de grandes exploitations.</w:t>
      </w:r>
    </w:p>
    <w:p w14:paraId="40832F82" w14:textId="77777777" w:rsidR="006158E4" w:rsidRDefault="006158E4"/>
    <w:sectPr w:rsidR="00615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118"/>
    <w:rsid w:val="005E3118"/>
    <w:rsid w:val="0061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85CCB"/>
  <w15:chartTrackingRefBased/>
  <w15:docId w15:val="{FF488417-CFDB-4F77-A38E-9F46E1A2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1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FRENOI</dc:creator>
  <cp:keywords/>
  <dc:description/>
  <cp:lastModifiedBy>Lisa FRENOI</cp:lastModifiedBy>
  <cp:revision>1</cp:revision>
  <dcterms:created xsi:type="dcterms:W3CDTF">2023-09-26T11:58:00Z</dcterms:created>
  <dcterms:modified xsi:type="dcterms:W3CDTF">2023-09-26T11:59:00Z</dcterms:modified>
</cp:coreProperties>
</file>